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750"/>
      </w:tblGrid>
      <w:tr w:rsidR="00BF24B9" w:rsidRPr="00BF24B9" w:rsidTr="00BF24B9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BF24B9" w:rsidRPr="00BF24B9" w:rsidRDefault="00BF24B9" w:rsidP="00BF24B9">
            <w:pPr>
              <w:spacing w:before="100" w:beforeAutospacing="1" w:after="100" w:afterAutospacing="1" w:line="240" w:lineRule="auto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BF24B9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br/>
            </w:r>
            <w:r w:rsidRPr="00BF24B9">
              <w:rPr>
                <w:rFonts w:ascii="Arial" w:eastAsia="Times New Roman" w:hAnsi="Arial" w:cs="Arial"/>
                <w:b/>
                <w:bCs/>
                <w:caps/>
                <w:color w:val="FFFFFF"/>
                <w:sz w:val="24"/>
                <w:szCs w:val="24"/>
                <w:lang w:eastAsia="ru-RU"/>
              </w:rPr>
              <w:t>Вместе с психологом</w:t>
            </w:r>
          </w:p>
        </w:tc>
      </w:tr>
      <w:tr w:rsidR="00BF24B9" w:rsidRPr="00BF24B9" w:rsidTr="00BF24B9">
        <w:tblPrEx>
          <w:tblCellMar>
            <w:top w:w="450" w:type="dxa"/>
            <w:left w:w="450" w:type="dxa"/>
            <w:bottom w:w="450" w:type="dxa"/>
            <w:right w:w="450" w:type="dxa"/>
          </w:tblCellMar>
        </w:tblPrEx>
        <w:trPr>
          <w:trHeight w:val="3030"/>
          <w:tblCellSpacing w:w="0" w:type="dxa"/>
          <w:jc w:val="center"/>
        </w:trPr>
        <w:tc>
          <w:tcPr>
            <w:tcW w:w="5000" w:type="pct"/>
            <w:hideMark/>
          </w:tcPr>
          <w:p w:rsidR="00BF24B9" w:rsidRDefault="00BF24B9" w:rsidP="00BF24B9">
            <w:pPr>
              <w:pStyle w:val="a6"/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lang w:eastAsia="ru-RU"/>
              </w:rPr>
            </w:pPr>
            <w:r w:rsidRPr="00BF24B9"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lang w:eastAsia="ru-RU"/>
              </w:rPr>
              <w:t>Кто в группе риска?</w:t>
            </w:r>
          </w:p>
          <w:p w:rsidR="00BF24B9" w:rsidRPr="00BF24B9" w:rsidRDefault="00BF24B9" w:rsidP="00BF24B9">
            <w:pPr>
              <w:pStyle w:val="a6"/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lang w:eastAsia="ru-RU"/>
              </w:rPr>
            </w:pPr>
          </w:p>
          <w:p w:rsidR="00BF24B9" w:rsidRPr="00BF24B9" w:rsidRDefault="00BF24B9" w:rsidP="00BF24B9">
            <w:pPr>
              <w:pStyle w:val="a6"/>
              <w:rPr>
                <w:rFonts w:ascii="Times New Roman" w:hAnsi="Times New Roman" w:cs="Times New Roman"/>
                <w:i/>
                <w:iCs/>
                <w:color w:val="244061" w:themeColor="accent1" w:themeShade="80"/>
                <w:sz w:val="28"/>
                <w:szCs w:val="28"/>
                <w:lang w:eastAsia="ru-RU"/>
              </w:rPr>
            </w:pPr>
            <w:r w:rsidRPr="00BF24B9">
              <w:rPr>
                <w:rFonts w:ascii="Times New Roman" w:hAnsi="Times New Roman" w:cs="Times New Roman"/>
                <w:i/>
                <w:iCs/>
                <w:color w:val="244061" w:themeColor="accent1" w:themeShade="80"/>
                <w:sz w:val="28"/>
                <w:szCs w:val="28"/>
                <w:lang w:eastAsia="ru-RU"/>
              </w:rPr>
              <w:t>Методы психологической диагностики зависимого поведения</w:t>
            </w:r>
          </w:p>
          <w:p w:rsidR="00BF24B9" w:rsidRPr="00BF24B9" w:rsidRDefault="00BF24B9" w:rsidP="00BF24B9">
            <w:pPr>
              <w:pStyle w:val="a6"/>
              <w:rPr>
                <w:rFonts w:ascii="Times New Roman" w:hAnsi="Times New Roman" w:cs="Times New Roman"/>
                <w:color w:val="8B735A"/>
                <w:sz w:val="28"/>
                <w:szCs w:val="28"/>
                <w:lang w:eastAsia="ru-RU"/>
              </w:rPr>
            </w:pPr>
            <w:r w:rsidRPr="00BF24B9">
              <w:rPr>
                <w:rFonts w:ascii="Times New Roman" w:hAnsi="Times New Roman" w:cs="Times New Roman"/>
                <w:color w:val="8B735A"/>
                <w:sz w:val="28"/>
                <w:szCs w:val="28"/>
                <w:lang w:eastAsia="ru-RU"/>
              </w:rPr>
              <w:t xml:space="preserve">Один из самых распространенных терминов, которым пользуются врачи, педагоги, психологи и социальные работники, – группа риска. Относительно проблемы применения </w:t>
            </w:r>
            <w:proofErr w:type="spellStart"/>
            <w:r w:rsidRPr="00BF24B9">
              <w:rPr>
                <w:rFonts w:ascii="Times New Roman" w:hAnsi="Times New Roman" w:cs="Times New Roman"/>
                <w:color w:val="8B735A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BF24B9">
              <w:rPr>
                <w:rFonts w:ascii="Times New Roman" w:hAnsi="Times New Roman" w:cs="Times New Roman"/>
                <w:color w:val="8B735A"/>
                <w:sz w:val="28"/>
                <w:szCs w:val="28"/>
                <w:lang w:eastAsia="ru-RU"/>
              </w:rPr>
              <w:t xml:space="preserve"> веществ подростками и молодежью это означает, что перед специалистами стоит задача выявления несовершеннолетних, которые с большой вероятностью могут начать злоупотреблять алкоголем или наркотиками. С </w:t>
            </w:r>
            <w:proofErr w:type="gramStart"/>
            <w:r w:rsidRPr="00BF24B9">
              <w:rPr>
                <w:rFonts w:ascii="Times New Roman" w:hAnsi="Times New Roman" w:cs="Times New Roman"/>
                <w:color w:val="8B735A"/>
                <w:sz w:val="28"/>
                <w:szCs w:val="28"/>
                <w:lang w:eastAsia="ru-RU"/>
              </w:rPr>
              <w:t>помощью</w:t>
            </w:r>
            <w:proofErr w:type="gramEnd"/>
            <w:r w:rsidRPr="00BF24B9">
              <w:rPr>
                <w:rFonts w:ascii="Times New Roman" w:hAnsi="Times New Roman" w:cs="Times New Roman"/>
                <w:color w:val="8B735A"/>
                <w:sz w:val="28"/>
                <w:szCs w:val="28"/>
                <w:lang w:eastAsia="ru-RU"/>
              </w:rPr>
              <w:t xml:space="preserve"> каких методов можно обнаружить склонность учеников к развитию зависимости от </w:t>
            </w:r>
            <w:proofErr w:type="spellStart"/>
            <w:r w:rsidRPr="00BF24B9">
              <w:rPr>
                <w:rFonts w:ascii="Times New Roman" w:hAnsi="Times New Roman" w:cs="Times New Roman"/>
                <w:color w:val="8B735A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BF24B9">
              <w:rPr>
                <w:rFonts w:ascii="Times New Roman" w:hAnsi="Times New Roman" w:cs="Times New Roman"/>
                <w:color w:val="8B735A"/>
                <w:sz w:val="28"/>
                <w:szCs w:val="28"/>
                <w:lang w:eastAsia="ru-RU"/>
              </w:rPr>
              <w:t xml:space="preserve"> веществ?</w:t>
            </w:r>
          </w:p>
          <w:p w:rsidR="00BF24B9" w:rsidRPr="00BF24B9" w:rsidRDefault="00BF24B9" w:rsidP="00BF24B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62175" cy="2295525"/>
                  <wp:effectExtent l="0" t="0" r="9525" b="9525"/>
                  <wp:docPr id="1" name="Рисунок 1" descr="http://zdd.1september.ru/2009/10/11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zdd.1september.ru/2009/10/11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24B9" w:rsidRPr="00BF24B9" w:rsidRDefault="00BF24B9" w:rsidP="00BF24B9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BF24B9">
              <w:rPr>
                <w:rFonts w:ascii="Arial" w:eastAsia="Times New Roman" w:hAnsi="Arial" w:cs="Arial"/>
                <w:b/>
                <w:bCs/>
                <w:color w:val="00B050"/>
                <w:sz w:val="24"/>
                <w:szCs w:val="24"/>
                <w:lang w:eastAsia="ru-RU"/>
              </w:rPr>
              <w:t>Трудные дети</w:t>
            </w:r>
          </w:p>
          <w:p w:rsidR="00BF24B9" w:rsidRPr="00BF24B9" w:rsidRDefault="00BF24B9" w:rsidP="00BF24B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Чаще всего в условиях образовательного учреждения к группе риска принято относить тех ребят, чье поведение противоречит принятым нормам и правилам: например, тех, для кого характерны пропуски занятий, нарушения дисциплины, сниженная успеваемость. Нередко это дети из неполных, многодетных и опекунских семей. К группе риска относят также учеников, которые проживают в неблагополучных семьях: где отец или мать злоупотребляет алкоголем и не справляется с родительскими обязанностями.</w:t>
            </w:r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Такой подход </w:t>
            </w:r>
            <w:proofErr w:type="gramStart"/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некоторой степени оправдан</w:t>
            </w:r>
            <w:proofErr w:type="gramEnd"/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действительно, школьная неуспеваемость и плохое поведение часто бывают «прелюдией» к более серьезным проблемам – правонарушениям и приему алкоголя и наркотических веществ. Вот как описывают этот процесс специалисты: «Серьезные нарушения адаптации у таких детей возникали уже в младшем школьном возрасте, происходили неудачи в осуществлении ведущей для младших школьников учебной деятельности, в результате чего страдали самооценка, самоуважение, ребята отделялись и выпадали из школьного коллектива; миновала их и внешкольная воспитательная </w:t>
            </w:r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работа, поэтому при наступлении подросткового кризиса они легко и без особых раздумий в качестве подходящего предмета новых возрастных потребностей выбирали «уличную» компанию, в которой обязательным, существенным, а затем и стержневым моментом групповой жизни становились регулярные выпивки со всеми вытекающими последствиями, вплоть до возникновения алкогольной болезни». </w:t>
            </w:r>
          </w:p>
          <w:p w:rsidR="00BF24B9" w:rsidRPr="00BF24B9" w:rsidRDefault="00BF24B9" w:rsidP="00BF24B9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BF24B9">
              <w:rPr>
                <w:rFonts w:ascii="Arial" w:eastAsia="Times New Roman" w:hAnsi="Arial" w:cs="Arial"/>
                <w:b/>
                <w:bCs/>
                <w:color w:val="00B050"/>
                <w:sz w:val="24"/>
                <w:szCs w:val="24"/>
                <w:lang w:eastAsia="ru-RU"/>
              </w:rPr>
              <w:t xml:space="preserve">Есть ли зависимость? </w:t>
            </w:r>
          </w:p>
          <w:p w:rsidR="00BF24B9" w:rsidRDefault="00BF24B9" w:rsidP="00BF24B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Обнаружить детей и подростков с зависимым поведением можно, оценив их вовлеченность в применение </w:t>
            </w:r>
            <w:proofErr w:type="spellStart"/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веществ. Можно попытаться выяснить, пробовали ли ребята алкоголь и наркотики и как часто, и сделать выводы о степени риска развития зависимости. Как правило, для этого проводится анкетирование. Опросы составляются по следующим темам:</w:t>
            </w:r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– Опыт </w:t>
            </w:r>
            <w:proofErr w:type="spellStart"/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(возраст начала курения, регулярность, отказ от курения).</w:t>
            </w:r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– Опыт употребления алкогольных напитков (возраст первой пробы алкоголя, вид предпочитаемого напитка, оценка привлекательности алкогольного опьянения, регулярность, дозировка, ситуации и мотивация приема алкоголя).</w:t>
            </w:r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– Опыт употребления наркотических веществ (осведомленность о различных наркотиках, возраст первой пробы и вид вещества, ситуация приобщения, регулярность применения).</w:t>
            </w:r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Также могут исследоваться представления ребят о вреде, оценка риска отрицательных последствий приема </w:t>
            </w:r>
            <w:proofErr w:type="spellStart"/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веществ, отношение к людям, злоупотребляющим алкоголем и наркотиками, и т.п.</w:t>
            </w:r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При составлении анкет педагоги должны быть осторожными: важно не допустить вопросов, провоцирующих любопытство и не соответствующих возрасту и жизненному опыту учащихся. Кроме того, достоверность анкет в условиях образовательного учреждения достаточно сомнительна: подростки часто склонны давать социально желательные ответы из-за опасений последующих мер со стороны учителей. Другие, напротив, склонны преувеличивать свой опыт и даже бравировать им. Большей достоверности можно достичь анонимным анкетированием независимыми специалистами при проведении массовых исследований с большим охватом учащихся. В этом случае реально получить общую картину степени приобщения ребят к употреблению </w:t>
            </w:r>
            <w:proofErr w:type="spellStart"/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веществ, однако задача выявления подростков группы </w:t>
            </w:r>
            <w:proofErr w:type="gramStart"/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риска</w:t>
            </w:r>
            <w:proofErr w:type="gramEnd"/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таким образом не решается.</w:t>
            </w:r>
            <w:r w:rsidRPr="00BF24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При доверительных отношениях со специалистом, занимающимся профилактикой зависимого поведения в школе и при условии соблюдения конфиденциальности старшеклассникам могут быть предложены тесты, которые помогут обнаружить их вовлеченность в употребление алкоголя и наркотических веществ. </w:t>
            </w:r>
          </w:p>
          <w:p w:rsidR="00BF24B9" w:rsidRDefault="00BF24B9" w:rsidP="00BF24B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F24B9" w:rsidRDefault="00BF24B9" w:rsidP="00BF24B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F24B9" w:rsidRDefault="00BF24B9" w:rsidP="00BF24B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F24B9" w:rsidRDefault="00BF24B9" w:rsidP="00BF24B9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F24B9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Анкета для раннего выявления родителями зависимости у подростков</w:t>
            </w:r>
          </w:p>
          <w:p w:rsidR="00BF24B9" w:rsidRPr="00BF24B9" w:rsidRDefault="00BF24B9" w:rsidP="00BF24B9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tbl>
            <w:tblPr>
              <w:tblW w:w="8610" w:type="dxa"/>
              <w:jc w:val="center"/>
              <w:tblCellSpacing w:w="7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883"/>
              <w:gridCol w:w="727"/>
            </w:tblGrid>
            <w:tr w:rsidR="00BF24B9" w:rsidRPr="00BF24B9" w:rsidTr="00BF24B9">
              <w:trPr>
                <w:trHeight w:val="375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BF24B9" w:rsidRPr="00BF24B9" w:rsidRDefault="00BF24B9" w:rsidP="00434F3F">
                  <w:pPr>
                    <w:pStyle w:val="a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Вопросы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Баллы</w:t>
                  </w:r>
                </w:p>
              </w:tc>
            </w:tr>
            <w:tr w:rsidR="00BF24B9" w:rsidRPr="00BF24B9" w:rsidTr="00BF24B9">
              <w:trPr>
                <w:trHeight w:val="390"/>
                <w:tblCellSpacing w:w="7" w:type="dxa"/>
                <w:jc w:val="center"/>
              </w:trPr>
              <w:tc>
                <w:tcPr>
                  <w:tcW w:w="8520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BF24B9" w:rsidRPr="00BF24B9" w:rsidRDefault="00BF24B9" w:rsidP="00434F3F">
                  <w:pPr>
                    <w:pStyle w:val="a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1. Обнаруживали ли вы у ребенка: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Снижение успеваемости в течение последнего года?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Неспособность рассказать вам о том, как протекает общественная жизнь в школе?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Потерю интереса к спортивным и другим внеклассным мероприятиям?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Частую, непредсказуемую смену настроения?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Частые синяки, порезы, </w:t>
                  </w:r>
                  <w:proofErr w:type="gramStart"/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причины</w:t>
                  </w:r>
                  <w:proofErr w:type="gramEnd"/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появления которых он не может объяснить?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BF24B9" w:rsidRPr="00BF24B9" w:rsidTr="00BF24B9">
              <w:trPr>
                <w:trHeight w:val="285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Частые простудные заболевания?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Потерю аппетита, похудание?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Частое</w:t>
                  </w:r>
                  <w:proofErr w:type="gramEnd"/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выпрашивание денег?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Понижение настроения, негативизм, критическое отношение к обычным вещам и событиям?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Самоизоляцию, уход от участия в семейной жизни?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Скрытность, уединенность, задумчивость, длительное прослушивание музыкальных записей?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Позицию самозащиты в разговоре об особенностях поведения?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Гнев, агрессивность, вспыльчивость?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Нарастающее безразличие, потерю энтузиазма?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Резкое снижение успеваемости?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Татуировки, следы от ожогов сигаретой, порезы на предплечьях?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Бессонницу, повышенную утомляемость, сменяющуюся необъяснимой энергией?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F24B9" w:rsidRPr="00BF24B9" w:rsidTr="00BF24B9">
              <w:trPr>
                <w:trHeight w:val="27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Нарушения памяти, неспособность мыслить логически?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Отказ от утреннего туалета, незаинтересованность в смене одежды и т.п.?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Нарастающую лживость?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Чрезмерно расширенные или суженные зрачки?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Значительные суммы денег без известного источника дохода?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Частый запах спиртного?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Наличие шприца, игл, флаконов, закопченной посуды, марганца, уксусной кислоты, ацетона, растворителей?</w:t>
                  </w:r>
                  <w:proofErr w:type="gramEnd"/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Наличие неизвестных таблеток, порошков, соломы, травы и т.п.?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Состояние опьянения без запаха спиртного?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Покраснение глазных яблок, коричневый налет на языке, следы от уколов?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8430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434F3F">
                  <w:pPr>
                    <w:pStyle w:val="a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2. Слышали ли вы от ребенка: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Высказывание о бессмысленности жизни?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Разговоры о наркотиках?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Отстаивание своего права на употребление наркотиков?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8430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3. Сталкивались ли вы со следующим: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Пропажей лекарств из аптечки?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Исчезновением денег, ценностей, книг, одежды и т.д.?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8430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434F3F">
                  <w:pPr>
                    <w:pStyle w:val="a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4. Случалось ли с вашим ребенком: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Задержание в связи с употреблением опьяняющих средств на дискотеках, вечерах и т.д.?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Задержание в связи с вождением автотранспорта в состоянии опьянения?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Совершение кражи?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Аре</w:t>
                  </w:r>
                  <w:proofErr w:type="gramStart"/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 в св</w:t>
                  </w:r>
                  <w:proofErr w:type="gramEnd"/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язи с хранением, перевозкой, приобретением или сбытом наркотиков?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300</w:t>
                  </w:r>
                </w:p>
              </w:tc>
            </w:tr>
            <w:tr w:rsidR="00BF24B9" w:rsidRPr="00BF24B9" w:rsidTr="00BF24B9">
              <w:trPr>
                <w:trHeight w:val="60"/>
                <w:tblCellSpacing w:w="7" w:type="dxa"/>
                <w:jc w:val="center"/>
              </w:trPr>
              <w:tc>
                <w:tcPr>
                  <w:tcW w:w="787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Совершение других противоправных действий, происходящих в состоянии опьянения (в том числе алкогольного)?</w:t>
                  </w:r>
                </w:p>
              </w:tc>
              <w:tc>
                <w:tcPr>
                  <w:tcW w:w="55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BF24B9" w:rsidRPr="00BF24B9" w:rsidRDefault="00BF24B9" w:rsidP="00BF24B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F24B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</w:tbl>
          <w:p w:rsidR="00434F3F" w:rsidRDefault="00434F3F" w:rsidP="00434F3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F24B9" w:rsidRPr="00434F3F" w:rsidRDefault="00BF24B9" w:rsidP="00434F3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4F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Если вы обнаружили более </w:t>
            </w:r>
            <w:r w:rsidRPr="00434F3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  <w:r w:rsidR="00C8211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34F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признаков и их сумма превышает </w:t>
            </w:r>
            <w:r w:rsidRPr="00434F3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2000 баллов,</w:t>
            </w:r>
            <w:r w:rsidR="00C8211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34F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можно с высокой вероятностью предположить </w:t>
            </w:r>
            <w:r w:rsidRPr="00434F3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химическую зависимость.</w:t>
            </w:r>
            <w:r w:rsidRPr="00434F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Существует также подход к выявлению учеников группы риска, заключающийся в диагностике личностных особенностей, которые увеличивают вероятность приобщения к употреблению </w:t>
            </w:r>
            <w:proofErr w:type="spellStart"/>
            <w:r w:rsidRPr="00434F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434F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веществ.</w:t>
            </w:r>
            <w:r w:rsidRPr="00434F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434F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Такими чертами считаются: инфантилизм, внушаемость и подражательность, ригидность и упрямство, прогностическая некомпетентность, наивность, любопытство и высокая поисковая активность, максимализм, яркость воображения, нетерпеливость, склонность к риску и «вкусу опасности», страх быть покинутым.</w:t>
            </w:r>
            <w:proofErr w:type="gramEnd"/>
            <w:r w:rsidRPr="00434F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Некоторые из них учтены </w:t>
            </w:r>
            <w:proofErr w:type="gramStart"/>
            <w:r w:rsidRPr="00434F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опроснике</w:t>
            </w:r>
            <w:proofErr w:type="gramEnd"/>
            <w:r w:rsidRPr="00434F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Завьялова В.Ю., заполнять который могут как родители, так и преподаватели.</w:t>
            </w:r>
          </w:p>
          <w:p w:rsidR="00434F3F" w:rsidRDefault="00434F3F" w:rsidP="00434F3F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62175" cy="3781425"/>
                  <wp:effectExtent l="0" t="0" r="9525" b="9525"/>
                  <wp:docPr id="2" name="Рисунок 2" descr="http://zdd.1september.ru/2009/10/11_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zdd.1september.ru/2009/10/11_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378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4F3F" w:rsidRPr="00434F3F" w:rsidRDefault="00434F3F" w:rsidP="00434F3F">
            <w:pPr>
              <w:pStyle w:val="a6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434F3F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lastRenderedPageBreak/>
              <w:t>Опросник выявления предрасположенности к зависимому поведению</w:t>
            </w:r>
          </w:p>
          <w:p w:rsidR="00434F3F" w:rsidRPr="00434F3F" w:rsidRDefault="00434F3F" w:rsidP="00434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34F3F">
              <w:rPr>
                <w:rFonts w:ascii="Times New Roman" w:hAnsi="Times New Roman" w:cs="Times New Roman"/>
                <w:sz w:val="24"/>
                <w:szCs w:val="24"/>
              </w:rPr>
              <w:t>1. Проявляет ли подросток низкую устойчивость к психическим перегрузкам и стрессам?</w:t>
            </w:r>
            <w:r w:rsidRPr="00434F3F">
              <w:rPr>
                <w:rFonts w:ascii="Times New Roman" w:hAnsi="Times New Roman" w:cs="Times New Roman"/>
                <w:sz w:val="24"/>
                <w:szCs w:val="24"/>
              </w:rPr>
              <w:br/>
              <w:t>2. Проявляет ли часто неуверенность в себе и имеет низкую самооценку?</w:t>
            </w:r>
            <w:r w:rsidRPr="00434F3F">
              <w:rPr>
                <w:rFonts w:ascii="Times New Roman" w:hAnsi="Times New Roman" w:cs="Times New Roman"/>
                <w:sz w:val="24"/>
                <w:szCs w:val="24"/>
              </w:rPr>
              <w:br/>
              <w:t>3. Испытывает ли трудности в общении со сверстниками на улице?</w:t>
            </w:r>
            <w:r w:rsidRPr="00434F3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proofErr w:type="gramStart"/>
            <w:r w:rsidRPr="00434F3F">
              <w:rPr>
                <w:rFonts w:ascii="Times New Roman" w:hAnsi="Times New Roman" w:cs="Times New Roman"/>
                <w:sz w:val="24"/>
                <w:szCs w:val="24"/>
              </w:rPr>
              <w:t>Тревожен</w:t>
            </w:r>
            <w:proofErr w:type="gramEnd"/>
            <w:r w:rsidRPr="00434F3F">
              <w:rPr>
                <w:rFonts w:ascii="Times New Roman" w:hAnsi="Times New Roman" w:cs="Times New Roman"/>
                <w:sz w:val="24"/>
                <w:szCs w:val="24"/>
              </w:rPr>
              <w:t>, напряжен ли в общении в учебном заведении?</w:t>
            </w:r>
            <w:r w:rsidRPr="00434F3F">
              <w:rPr>
                <w:rFonts w:ascii="Times New Roman" w:hAnsi="Times New Roman" w:cs="Times New Roman"/>
                <w:sz w:val="24"/>
                <w:szCs w:val="24"/>
              </w:rPr>
              <w:br/>
              <w:t>5. Стремится ли к получению новых ощущений, удовольствий быстрее и любым путем?</w:t>
            </w:r>
            <w:r w:rsidRPr="00434F3F">
              <w:rPr>
                <w:rFonts w:ascii="Times New Roman" w:hAnsi="Times New Roman" w:cs="Times New Roman"/>
                <w:sz w:val="24"/>
                <w:szCs w:val="24"/>
              </w:rPr>
              <w:br/>
              <w:t>6. Зависит ли от своих друзей, легко ли подчиняется мнению знакомых, готов ли подражать образу жизни приятелей?</w:t>
            </w:r>
            <w:r w:rsidRPr="00434F3F">
              <w:rPr>
                <w:rFonts w:ascii="Times New Roman" w:hAnsi="Times New Roman" w:cs="Times New Roman"/>
                <w:sz w:val="24"/>
                <w:szCs w:val="24"/>
              </w:rPr>
              <w:br/>
              <w:t>7. Имеет ли отклонения в поведении, вызванные травмами головного мозга, инфекциями либо врожденными заболеваниями (в том числе связанными с мозговой патологией)?</w:t>
            </w:r>
            <w:r w:rsidRPr="00434F3F">
              <w:rPr>
                <w:rFonts w:ascii="Times New Roman" w:hAnsi="Times New Roman" w:cs="Times New Roman"/>
                <w:sz w:val="24"/>
                <w:szCs w:val="24"/>
              </w:rPr>
              <w:br/>
              <w:t>8. Свойственны ли ему непереносимость конфликтов, стремление уйти в иллюзорный мир благополучия?</w:t>
            </w:r>
            <w:r w:rsidRPr="00434F3F">
              <w:rPr>
                <w:rFonts w:ascii="Times New Roman" w:hAnsi="Times New Roman" w:cs="Times New Roman"/>
                <w:sz w:val="24"/>
                <w:szCs w:val="24"/>
              </w:rPr>
              <w:br/>
              <w:t>9. Отягощена ли наследственность наркоманиями или алкоголизмом?</w:t>
            </w:r>
          </w:p>
          <w:p w:rsidR="00434F3F" w:rsidRPr="00434F3F" w:rsidRDefault="00434F3F" w:rsidP="00434F3F">
            <w:pPr>
              <w:pStyle w:val="a3"/>
              <w:rPr>
                <w:b/>
                <w:bCs/>
                <w:color w:val="FF0000"/>
              </w:rPr>
            </w:pPr>
            <w:r w:rsidRPr="00434F3F">
              <w:rPr>
                <w:b/>
                <w:bCs/>
                <w:color w:val="FF0000"/>
              </w:rPr>
              <w:t>Обработка результатов теста:</w:t>
            </w:r>
          </w:p>
          <w:p w:rsidR="00434F3F" w:rsidRPr="00434F3F" w:rsidRDefault="00434F3F" w:rsidP="00434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34F3F">
              <w:rPr>
                <w:rFonts w:ascii="Times New Roman" w:hAnsi="Times New Roman" w:cs="Times New Roman"/>
                <w:sz w:val="24"/>
                <w:szCs w:val="24"/>
              </w:rPr>
              <w:t>Ответ «да» на вопросы № 1, 2, 3, 4 – по 5 баллов.</w:t>
            </w:r>
            <w:r w:rsidRPr="00434F3F">
              <w:rPr>
                <w:rFonts w:ascii="Times New Roman" w:hAnsi="Times New Roman" w:cs="Times New Roman"/>
                <w:sz w:val="24"/>
                <w:szCs w:val="24"/>
              </w:rPr>
              <w:br/>
              <w:t>Ответ «да» на вопросы № 6, 8 – по 10 баллов.</w:t>
            </w:r>
            <w:r w:rsidRPr="00434F3F">
              <w:rPr>
                <w:rFonts w:ascii="Times New Roman" w:hAnsi="Times New Roman" w:cs="Times New Roman"/>
                <w:sz w:val="24"/>
                <w:szCs w:val="24"/>
              </w:rPr>
              <w:br/>
              <w:t>Ответ «да» на вопросы № 5, 7, 9 – по 15 баллов.</w:t>
            </w:r>
          </w:p>
          <w:p w:rsidR="00434F3F" w:rsidRPr="00434F3F" w:rsidRDefault="00434F3F" w:rsidP="00434F3F">
            <w:pPr>
              <w:pStyle w:val="a6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434F3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Если в результате набрано:</w:t>
            </w:r>
          </w:p>
          <w:p w:rsidR="00434F3F" w:rsidRPr="00434F3F" w:rsidRDefault="00434F3F" w:rsidP="00434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34F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0–15 баллов</w:t>
            </w:r>
            <w:r w:rsidRPr="00434F3F">
              <w:rPr>
                <w:rFonts w:ascii="Times New Roman" w:hAnsi="Times New Roman" w:cs="Times New Roman"/>
                <w:sz w:val="24"/>
                <w:szCs w:val="24"/>
              </w:rPr>
              <w:t>– подросток не входит в группу риска.</w:t>
            </w:r>
          </w:p>
          <w:p w:rsidR="00434F3F" w:rsidRPr="00434F3F" w:rsidRDefault="00434F3F" w:rsidP="00434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34F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15–30 баллов</w:t>
            </w:r>
            <w:r w:rsidRPr="00434F3F">
              <w:rPr>
                <w:rFonts w:ascii="Times New Roman" w:hAnsi="Times New Roman" w:cs="Times New Roman"/>
                <w:sz w:val="24"/>
                <w:szCs w:val="24"/>
              </w:rPr>
              <w:t>– средняя вероятность предрасположенности, требуется повышенное внимание.</w:t>
            </w:r>
          </w:p>
          <w:p w:rsidR="00434F3F" w:rsidRPr="00434F3F" w:rsidRDefault="00434F3F" w:rsidP="00434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34F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Свыше 30 баллов</w:t>
            </w:r>
            <w:r w:rsidRPr="00434F3F">
              <w:rPr>
                <w:rFonts w:ascii="Times New Roman" w:hAnsi="Times New Roman" w:cs="Times New Roman"/>
                <w:sz w:val="24"/>
                <w:szCs w:val="24"/>
              </w:rPr>
              <w:t>– подросток находится в группе риска и предрасположен к зависимому поведению.</w:t>
            </w:r>
          </w:p>
          <w:p w:rsidR="00434F3F" w:rsidRPr="00434F3F" w:rsidRDefault="00434F3F" w:rsidP="00434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34F3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склонности к зависимому поведению и выявление подростков группы риска – это начальный этап профилактики и коррекции зависимости. Полученные результаты подскажут педагогам и психологам направления деятельности и помогут впоследствии оценить эффективность работы, проведенной с детьми и подростками. </w:t>
            </w:r>
          </w:p>
          <w:p w:rsidR="00BF24B9" w:rsidRDefault="00BF24B9" w:rsidP="00BF24B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F24B9" w:rsidRDefault="00BF24B9" w:rsidP="00BF24B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F24B9" w:rsidRDefault="00BF24B9" w:rsidP="00BF24B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F24B9" w:rsidRDefault="00BF24B9" w:rsidP="00BF24B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F24B9" w:rsidRPr="00BF24B9" w:rsidRDefault="00BF24B9" w:rsidP="00BF24B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5D4684" w:rsidRDefault="005D4684"/>
    <w:sectPr w:rsidR="005D4684" w:rsidSect="00BF24B9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4B9"/>
    <w:rsid w:val="00434F3F"/>
    <w:rsid w:val="0045142F"/>
    <w:rsid w:val="005D4684"/>
    <w:rsid w:val="00BF24B9"/>
    <w:rsid w:val="00C82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2F"/>
  </w:style>
  <w:style w:type="paragraph" w:styleId="1">
    <w:name w:val="heading 1"/>
    <w:basedOn w:val="a"/>
    <w:link w:val="10"/>
    <w:uiPriority w:val="9"/>
    <w:qFormat/>
    <w:rsid w:val="00BF24B9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 w:cs="Arial"/>
      <w:b/>
      <w:bCs/>
      <w:color w:val="8B735A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24B9"/>
    <w:pPr>
      <w:spacing w:before="100" w:beforeAutospacing="1" w:after="100" w:afterAutospacing="1" w:line="240" w:lineRule="auto"/>
      <w:jc w:val="center"/>
      <w:outlineLvl w:val="1"/>
    </w:pPr>
    <w:rPr>
      <w:rFonts w:ascii="Arial" w:eastAsia="Times New Roman" w:hAnsi="Arial" w:cs="Arial"/>
      <w:b/>
      <w:bCs/>
      <w:i/>
      <w:iCs/>
      <w:color w:val="8B735A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F24B9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8B735A"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BF24B9"/>
    <w:pPr>
      <w:spacing w:before="100" w:beforeAutospacing="1" w:after="100" w:afterAutospacing="1" w:line="240" w:lineRule="auto"/>
      <w:outlineLvl w:val="5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4B9"/>
    <w:rPr>
      <w:rFonts w:ascii="Arial" w:eastAsia="Times New Roman" w:hAnsi="Arial" w:cs="Arial"/>
      <w:b/>
      <w:bCs/>
      <w:color w:val="8B735A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24B9"/>
    <w:rPr>
      <w:rFonts w:ascii="Arial" w:eastAsia="Times New Roman" w:hAnsi="Arial" w:cs="Arial"/>
      <w:b/>
      <w:bCs/>
      <w:i/>
      <w:iCs/>
      <w:color w:val="8B735A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24B9"/>
    <w:rPr>
      <w:rFonts w:ascii="Arial" w:eastAsia="Times New Roman" w:hAnsi="Arial" w:cs="Arial"/>
      <w:b/>
      <w:bCs/>
      <w:color w:val="8B735A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F24B9"/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F24B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1">
    <w:name w:val="f1"/>
    <w:basedOn w:val="a0"/>
    <w:rsid w:val="00BF24B9"/>
    <w:rPr>
      <w:caps/>
    </w:rPr>
  </w:style>
  <w:style w:type="paragraph" w:styleId="a4">
    <w:name w:val="Balloon Text"/>
    <w:basedOn w:val="a"/>
    <w:link w:val="a5"/>
    <w:uiPriority w:val="99"/>
    <w:semiHidden/>
    <w:unhideWhenUsed/>
    <w:rsid w:val="00BF2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4B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F24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24B9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 w:cs="Arial"/>
      <w:b/>
      <w:bCs/>
      <w:color w:val="8B735A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24B9"/>
    <w:pPr>
      <w:spacing w:before="100" w:beforeAutospacing="1" w:after="100" w:afterAutospacing="1" w:line="240" w:lineRule="auto"/>
      <w:jc w:val="center"/>
      <w:outlineLvl w:val="1"/>
    </w:pPr>
    <w:rPr>
      <w:rFonts w:ascii="Arial" w:eastAsia="Times New Roman" w:hAnsi="Arial" w:cs="Arial"/>
      <w:b/>
      <w:bCs/>
      <w:i/>
      <w:iCs/>
      <w:color w:val="8B735A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F24B9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8B735A"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BF24B9"/>
    <w:pPr>
      <w:spacing w:before="100" w:beforeAutospacing="1" w:after="100" w:afterAutospacing="1" w:line="240" w:lineRule="auto"/>
      <w:outlineLvl w:val="5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4B9"/>
    <w:rPr>
      <w:rFonts w:ascii="Arial" w:eastAsia="Times New Roman" w:hAnsi="Arial" w:cs="Arial"/>
      <w:b/>
      <w:bCs/>
      <w:color w:val="8B735A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24B9"/>
    <w:rPr>
      <w:rFonts w:ascii="Arial" w:eastAsia="Times New Roman" w:hAnsi="Arial" w:cs="Arial"/>
      <w:b/>
      <w:bCs/>
      <w:i/>
      <w:iCs/>
      <w:color w:val="8B735A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24B9"/>
    <w:rPr>
      <w:rFonts w:ascii="Arial" w:eastAsia="Times New Roman" w:hAnsi="Arial" w:cs="Arial"/>
      <w:b/>
      <w:bCs/>
      <w:color w:val="8B735A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F24B9"/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F24B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1">
    <w:name w:val="f1"/>
    <w:basedOn w:val="a0"/>
    <w:rsid w:val="00BF24B9"/>
    <w:rPr>
      <w:caps/>
    </w:rPr>
  </w:style>
  <w:style w:type="paragraph" w:styleId="a4">
    <w:name w:val="Balloon Text"/>
    <w:basedOn w:val="a"/>
    <w:link w:val="a5"/>
    <w:uiPriority w:val="99"/>
    <w:semiHidden/>
    <w:unhideWhenUsed/>
    <w:rsid w:val="00BF2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4B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F24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0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2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</cp:lastModifiedBy>
  <cp:revision>3</cp:revision>
  <dcterms:created xsi:type="dcterms:W3CDTF">2012-09-02T10:17:00Z</dcterms:created>
  <dcterms:modified xsi:type="dcterms:W3CDTF">2012-09-03T13:31:00Z</dcterms:modified>
</cp:coreProperties>
</file>